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5E26" w14:textId="77777777" w:rsidR="00701FCC" w:rsidRDefault="00701FCC" w:rsidP="00701FCC">
      <w:r>
        <w:t>Appendix Table 1. Univariate Logistic Analysis of Patient Variables Leading to Traumatic Spinal Cord Injuries</w:t>
      </w:r>
    </w:p>
    <w:tbl>
      <w:tblPr>
        <w:tblW w:w="7380" w:type="dxa"/>
        <w:tblInd w:w="175" w:type="dxa"/>
        <w:tblLook w:val="04A0" w:firstRow="1" w:lastRow="0" w:firstColumn="1" w:lastColumn="0" w:noHBand="0" w:noVBand="1"/>
      </w:tblPr>
      <w:tblGrid>
        <w:gridCol w:w="3870"/>
        <w:gridCol w:w="1980"/>
        <w:gridCol w:w="1530"/>
      </w:tblGrid>
      <w:tr w:rsidR="00701FCC" w:rsidRPr="00B82271" w14:paraId="2E7F1D12" w14:textId="77777777" w:rsidTr="00CB4BF2">
        <w:trPr>
          <w:trHeight w:val="30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B551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22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B246" w14:textId="77777777" w:rsidR="00701FCC" w:rsidRPr="00B82271" w:rsidRDefault="00701FCC" w:rsidP="00CB4BF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</w:tr>
      <w:tr w:rsidR="00701FCC" w:rsidRPr="00B82271" w14:paraId="1457D956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5E8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22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B23A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22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38F4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22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value</w:t>
            </w:r>
          </w:p>
        </w:tc>
      </w:tr>
      <w:tr w:rsidR="00701FCC" w:rsidRPr="00617194" w14:paraId="05BA29BD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2EA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822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BMI (continuous)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3719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ADD9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0.47</w:t>
            </w:r>
          </w:p>
        </w:tc>
      </w:tr>
      <w:tr w:rsidR="00701FCC" w:rsidRPr="00617194" w14:paraId="54657B7C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EB36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Prelaw or Not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4F43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6C3E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</w:t>
            </w:r>
          </w:p>
        </w:tc>
      </w:tr>
      <w:tr w:rsidR="00701FCC" w:rsidRPr="00617194" w14:paraId="25BA4168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32B7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Postlaw or Not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7B30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98B6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0.99</w:t>
            </w:r>
          </w:p>
        </w:tc>
      </w:tr>
      <w:tr w:rsidR="00701FCC" w:rsidRPr="00617194" w14:paraId="0CDC76A7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EA9A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(Continious)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FC26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0E5A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0.93</w:t>
            </w:r>
          </w:p>
        </w:tc>
      </w:tr>
      <w:tr w:rsidR="00701FCC" w:rsidRPr="00617194" w14:paraId="7C65A7F8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A3FD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 &gt;50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C0AD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ADA6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</w:t>
            </w:r>
          </w:p>
        </w:tc>
      </w:tr>
      <w:tr w:rsidR="00701FCC" w:rsidRPr="00617194" w14:paraId="2F3F337D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E029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6387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1BB1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</w:t>
            </w:r>
          </w:p>
        </w:tc>
      </w:tr>
      <w:tr w:rsidR="00701FCC" w:rsidRPr="00617194" w14:paraId="75D212A3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0240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21CC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7310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</w:tr>
      <w:tr w:rsidR="00701FCC" w:rsidRPr="00617194" w14:paraId="22EC5CDC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F1A7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3FA8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B50C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</w:t>
            </w:r>
          </w:p>
        </w:tc>
      </w:tr>
      <w:tr w:rsidR="00701FCC" w:rsidRPr="00492367" w14:paraId="7605FB69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330B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2601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DB9D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0.68</w:t>
            </w:r>
          </w:p>
        </w:tc>
      </w:tr>
      <w:tr w:rsidR="00701FCC" w:rsidRPr="00492367" w14:paraId="4771D366" w14:textId="77777777" w:rsidTr="00CB4BF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E221" w14:textId="77777777" w:rsidR="00701FCC" w:rsidRPr="00B82271" w:rsidRDefault="00701FCC" w:rsidP="00CB4B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F6EA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2A33" w14:textId="77777777" w:rsidR="00701FCC" w:rsidRPr="00617194" w:rsidRDefault="00701FCC" w:rsidP="00CB4BF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</w:t>
            </w:r>
          </w:p>
        </w:tc>
      </w:tr>
    </w:tbl>
    <w:p w14:paraId="74C7C70B" w14:textId="77777777" w:rsidR="002B10B8" w:rsidRDefault="002B10B8"/>
    <w:sectPr w:rsidR="002B10B8" w:rsidSect="00922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CC"/>
    <w:rsid w:val="002B10B8"/>
    <w:rsid w:val="006B5B47"/>
    <w:rsid w:val="00701FCC"/>
    <w:rsid w:val="0079228E"/>
    <w:rsid w:val="0092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37AF4"/>
  <w14:defaultImageDpi w14:val="32767"/>
  <w15:chartTrackingRefBased/>
  <w15:docId w15:val="{5A7CE459-5934-0E48-B1F3-5940521C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1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Chase</dc:creator>
  <cp:keywords/>
  <dc:description/>
  <cp:lastModifiedBy>Gauthier, Chase</cp:lastModifiedBy>
  <cp:revision>1</cp:revision>
  <dcterms:created xsi:type="dcterms:W3CDTF">2024-02-15T21:06:00Z</dcterms:created>
  <dcterms:modified xsi:type="dcterms:W3CDTF">2024-02-15T21:06:00Z</dcterms:modified>
</cp:coreProperties>
</file>